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2869" w:rsidRDefault="00002869" w:rsidP="00002869">
      <w:pPr>
        <w:ind w:left="-851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2</w:t>
      </w:r>
    </w:p>
    <w:p w:rsidR="00455B25" w:rsidRDefault="00455B25" w:rsidP="00002869">
      <w:pPr>
        <w:ind w:left="-851"/>
        <w:jc w:val="right"/>
        <w:rPr>
          <w:rFonts w:ascii="Tahoma" w:hAnsi="Tahoma" w:cs="Tahoma"/>
          <w:b/>
        </w:rPr>
      </w:pPr>
    </w:p>
    <w:p w:rsidR="00455B25" w:rsidRPr="00D264D3" w:rsidRDefault="00455B25" w:rsidP="00002869">
      <w:pPr>
        <w:ind w:left="-851"/>
        <w:jc w:val="right"/>
        <w:rPr>
          <w:rFonts w:ascii="Tahoma" w:hAnsi="Tahoma" w:cs="Tahoma"/>
          <w:sz w:val="32"/>
        </w:rPr>
      </w:pPr>
    </w:p>
    <w:p w:rsidR="00002869" w:rsidRPr="00455B25" w:rsidRDefault="00455B25" w:rsidP="00455B25">
      <w:pPr>
        <w:pStyle w:val="Nagwek2"/>
        <w:tabs>
          <w:tab w:val="clear" w:pos="1080"/>
        </w:tabs>
        <w:spacing w:line="360" w:lineRule="auto"/>
        <w:ind w:left="0" w:firstLine="0"/>
        <w:jc w:val="left"/>
        <w:rPr>
          <w:rFonts w:ascii="Tahoma" w:hAnsi="Tahoma" w:cs="Tahoma"/>
          <w:b w:val="0"/>
          <w:sz w:val="22"/>
          <w:u w:val="none"/>
        </w:rPr>
      </w:pPr>
      <w:r w:rsidRPr="00455B25">
        <w:rPr>
          <w:rFonts w:ascii="Tahoma" w:hAnsi="Tahoma" w:cs="Tahoma"/>
          <w:b w:val="0"/>
          <w:sz w:val="22"/>
          <w:u w:val="none"/>
        </w:rPr>
        <w:t xml:space="preserve">Dot. nr sprawy: </w:t>
      </w:r>
      <w:r>
        <w:rPr>
          <w:rFonts w:ascii="Tahoma" w:hAnsi="Tahoma" w:cs="Tahoma"/>
          <w:b w:val="0"/>
          <w:sz w:val="22"/>
          <w:u w:val="none"/>
        </w:rPr>
        <w:t>RF.</w:t>
      </w:r>
      <w:bookmarkStart w:id="0" w:name="_GoBack"/>
      <w:bookmarkEnd w:id="0"/>
      <w:r w:rsidRPr="00455B25">
        <w:rPr>
          <w:rFonts w:ascii="Tahoma" w:hAnsi="Tahoma" w:cs="Tahoma"/>
          <w:b w:val="0"/>
          <w:sz w:val="22"/>
          <w:u w:val="none"/>
        </w:rPr>
        <w:t>3051.1.2019</w:t>
      </w:r>
    </w:p>
    <w:p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:rsidR="00002869" w:rsidRDefault="00002869" w:rsidP="00002869">
      <w:pPr>
        <w:rPr>
          <w:rFonts w:ascii="Tahoma" w:hAnsi="Tahoma" w:cs="Tahoma"/>
          <w:b/>
          <w:u w:val="single"/>
        </w:rPr>
      </w:pPr>
    </w:p>
    <w:p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:rsidR="00002869" w:rsidRDefault="00002869" w:rsidP="00002869">
      <w:pPr>
        <w:rPr>
          <w:rFonts w:ascii="Tahoma" w:hAnsi="Tahoma" w:cs="Tahoma"/>
          <w:sz w:val="24"/>
          <w:szCs w:val="24"/>
        </w:rPr>
      </w:pPr>
    </w:p>
    <w:p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p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:rsidR="00002869" w:rsidRDefault="00002869" w:rsidP="00002869"/>
    <w:p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869"/>
    <w:rsid w:val="00002869"/>
    <w:rsid w:val="00455B25"/>
    <w:rsid w:val="0066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3C4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Monika Żołnierz</cp:lastModifiedBy>
  <cp:revision>2</cp:revision>
  <cp:lastPrinted>2019-05-29T06:45:00Z</cp:lastPrinted>
  <dcterms:created xsi:type="dcterms:W3CDTF">2017-07-11T10:46:00Z</dcterms:created>
  <dcterms:modified xsi:type="dcterms:W3CDTF">2019-05-29T06:48:00Z</dcterms:modified>
</cp:coreProperties>
</file>